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firstLine="482"/>
        <w:jc w:val="right"/>
        <w:rPr>
          <w:rFonts w:ascii="宋体" w:hAnsi="宋体" w:eastAsia="宋体" w:cs="宋体"/>
          <w:b/>
          <w:kern w:val="0"/>
          <w:sz w:val="36"/>
          <w:szCs w:val="36"/>
        </w:rPr>
      </w:pPr>
      <w:bookmarkStart w:id="0" w:name="_GoBack"/>
      <w:bookmarkEnd w:id="0"/>
      <w:r>
        <w:rPr>
          <w:rFonts w:hint="eastAsia" w:ascii="宋体" w:hAnsi="宋体" w:eastAsia="宋体" w:cs="宋体"/>
          <w:b/>
          <w:kern w:val="0"/>
          <w:sz w:val="36"/>
          <w:szCs w:val="36"/>
        </w:rPr>
        <w:t>合肥高新创业投资管理合伙企业（有限合伙）</w:t>
      </w:r>
    </w:p>
    <w:p>
      <w:pPr>
        <w:widowControl/>
        <w:ind w:firstLine="480"/>
        <w:jc w:val="center"/>
        <w:rPr>
          <w:rFonts w:ascii="宋体" w:hAnsi="宋体" w:eastAsia="宋体" w:cs="宋体"/>
          <w:b/>
          <w:kern w:val="0"/>
          <w:sz w:val="36"/>
          <w:szCs w:val="36"/>
        </w:rPr>
      </w:pPr>
      <w:r>
        <w:rPr>
          <w:rFonts w:hint="eastAsia" w:ascii="宋体" w:hAnsi="宋体" w:eastAsia="宋体" w:cs="宋体"/>
          <w:b/>
          <w:kern w:val="0"/>
          <w:sz w:val="36"/>
          <w:szCs w:val="36"/>
        </w:rPr>
        <w:t>投资</w:t>
      </w:r>
      <w:r>
        <w:rPr>
          <w:rFonts w:ascii="宋体" w:hAnsi="宋体" w:eastAsia="宋体" w:cs="宋体"/>
          <w:b/>
          <w:kern w:val="0"/>
          <w:sz w:val="36"/>
          <w:szCs w:val="36"/>
        </w:rPr>
        <w:t>管理系统评分细则</w:t>
      </w:r>
    </w:p>
    <w:p>
      <w:pPr>
        <w:widowControl/>
        <w:ind w:firstLine="480"/>
        <w:jc w:val="left"/>
        <w:rPr>
          <w:rFonts w:ascii="宋体" w:hAnsi="宋体" w:eastAsia="宋体" w:cs="宋体"/>
          <w:kern w:val="0"/>
          <w:sz w:val="24"/>
          <w:szCs w:val="24"/>
        </w:rPr>
      </w:pPr>
    </w:p>
    <w:tbl>
      <w:tblPr>
        <w:tblStyle w:val="8"/>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181"/>
        <w:gridCol w:w="756"/>
        <w:gridCol w:w="553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400" w:lineRule="exact"/>
              <w:jc w:val="center"/>
              <w:rPr>
                <w:rFonts w:ascii="宋体" w:hAnsi="宋体" w:eastAsia="宋体" w:cs="黑体"/>
                <w:kern w:val="0"/>
                <w:sz w:val="24"/>
                <w:szCs w:val="24"/>
              </w:rPr>
            </w:pPr>
            <w:r>
              <w:rPr>
                <w:rFonts w:hint="eastAsia" w:ascii="宋体" w:hAnsi="宋体" w:cs="黑体" w:eastAsiaTheme="minorEastAsia"/>
                <w:kern w:val="0"/>
                <w:sz w:val="24"/>
                <w:szCs w:val="24"/>
              </w:rPr>
              <w:t>序号</w:t>
            </w:r>
          </w:p>
        </w:tc>
        <w:tc>
          <w:tcPr>
            <w:tcW w:w="1181" w:type="dxa"/>
            <w:vAlign w:val="center"/>
          </w:tcPr>
          <w:p>
            <w:pPr>
              <w:spacing w:line="400" w:lineRule="exact"/>
              <w:jc w:val="center"/>
              <w:rPr>
                <w:rFonts w:ascii="宋体" w:hAnsi="宋体" w:eastAsia="宋体" w:cs="黑体"/>
                <w:kern w:val="0"/>
                <w:sz w:val="24"/>
                <w:szCs w:val="24"/>
              </w:rPr>
            </w:pPr>
            <w:r>
              <w:rPr>
                <w:rFonts w:hint="eastAsia" w:ascii="宋体" w:hAnsi="宋体" w:cs="黑体" w:eastAsiaTheme="minorEastAsia"/>
                <w:kern w:val="0"/>
                <w:sz w:val="24"/>
                <w:szCs w:val="24"/>
              </w:rPr>
              <w:t>评分内容</w:t>
            </w:r>
          </w:p>
        </w:tc>
        <w:tc>
          <w:tcPr>
            <w:tcW w:w="756" w:type="dxa"/>
            <w:vAlign w:val="center"/>
          </w:tcPr>
          <w:p>
            <w:pPr>
              <w:spacing w:line="400" w:lineRule="exact"/>
              <w:jc w:val="center"/>
              <w:rPr>
                <w:rFonts w:ascii="宋体" w:hAnsi="宋体" w:eastAsia="宋体" w:cs="黑体"/>
                <w:kern w:val="0"/>
                <w:sz w:val="24"/>
                <w:szCs w:val="24"/>
              </w:rPr>
            </w:pPr>
            <w:r>
              <w:rPr>
                <w:rFonts w:hint="eastAsia" w:ascii="宋体" w:hAnsi="宋体" w:cs="黑体" w:eastAsiaTheme="minorEastAsia"/>
                <w:kern w:val="0"/>
                <w:sz w:val="24"/>
                <w:szCs w:val="24"/>
              </w:rPr>
              <w:t>分值</w:t>
            </w:r>
          </w:p>
        </w:tc>
        <w:tc>
          <w:tcPr>
            <w:tcW w:w="5536" w:type="dxa"/>
            <w:vAlign w:val="center"/>
          </w:tcPr>
          <w:p>
            <w:pPr>
              <w:spacing w:line="400" w:lineRule="exact"/>
              <w:jc w:val="center"/>
              <w:rPr>
                <w:rFonts w:ascii="宋体" w:hAnsi="宋体" w:eastAsia="宋体" w:cs="黑体"/>
                <w:kern w:val="0"/>
                <w:sz w:val="24"/>
                <w:szCs w:val="24"/>
              </w:rPr>
            </w:pPr>
            <w:r>
              <w:rPr>
                <w:rFonts w:hint="eastAsia" w:ascii="宋体" w:hAnsi="宋体" w:cs="黑体" w:eastAsiaTheme="minorEastAsia"/>
                <w:kern w:val="0"/>
                <w:sz w:val="24"/>
                <w:szCs w:val="24"/>
              </w:rPr>
              <w:t>评分标准</w:t>
            </w:r>
          </w:p>
        </w:tc>
        <w:tc>
          <w:tcPr>
            <w:tcW w:w="992" w:type="dxa"/>
            <w:vAlign w:val="center"/>
          </w:tcPr>
          <w:p>
            <w:pPr>
              <w:spacing w:line="400" w:lineRule="exact"/>
              <w:jc w:val="center"/>
              <w:rPr>
                <w:rFonts w:ascii="宋体" w:hAnsi="宋体" w:eastAsia="宋体" w:cs="黑体"/>
                <w:kern w:val="0"/>
                <w:sz w:val="24"/>
                <w:szCs w:val="24"/>
              </w:rPr>
            </w:pPr>
            <w:r>
              <w:rPr>
                <w:rFonts w:hint="eastAsia" w:ascii="宋体" w:hAnsi="宋体" w:cs="黑体" w:eastAsiaTheme="minorEastAsia"/>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744"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1</w:t>
            </w:r>
          </w:p>
        </w:tc>
        <w:tc>
          <w:tcPr>
            <w:tcW w:w="1181" w:type="dxa"/>
            <w:vAlign w:val="center"/>
          </w:tcPr>
          <w:p>
            <w:pPr>
              <w:spacing w:line="360" w:lineRule="exact"/>
              <w:rPr>
                <w:rFonts w:ascii="宋体" w:hAnsi="宋体" w:eastAsia="宋体" w:cs="仿宋_GB2312"/>
                <w:kern w:val="0"/>
                <w:sz w:val="24"/>
                <w:szCs w:val="24"/>
              </w:rPr>
            </w:pPr>
            <w:r>
              <w:rPr>
                <w:rFonts w:hint="eastAsia" w:ascii="宋体" w:hAnsi="宋体" w:eastAsia="宋体" w:cs="仿宋_GB2312"/>
                <w:kern w:val="0"/>
                <w:sz w:val="24"/>
                <w:szCs w:val="24"/>
              </w:rPr>
              <w:t>费用报价</w:t>
            </w:r>
            <w:r>
              <w:rPr>
                <w:rFonts w:ascii="宋体" w:hAnsi="宋体" w:eastAsia="宋体" w:cs="仿宋_GB2312"/>
                <w:kern w:val="0"/>
                <w:sz w:val="24"/>
                <w:szCs w:val="24"/>
              </w:rPr>
              <w:t xml:space="preserve">        </w:t>
            </w:r>
          </w:p>
        </w:tc>
        <w:tc>
          <w:tcPr>
            <w:tcW w:w="756"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20</w:t>
            </w:r>
          </w:p>
        </w:tc>
        <w:tc>
          <w:tcPr>
            <w:tcW w:w="5536" w:type="dxa"/>
            <w:vAlign w:val="center"/>
          </w:tcPr>
          <w:p>
            <w:pPr>
              <w:spacing w:line="340" w:lineRule="exact"/>
              <w:rPr>
                <w:rFonts w:ascii="宋体" w:hAnsi="宋体" w:eastAsia="宋体" w:cs="仿宋_GB2312"/>
                <w:kern w:val="0"/>
                <w:sz w:val="24"/>
                <w:szCs w:val="24"/>
              </w:rPr>
            </w:pPr>
            <w:r>
              <w:rPr>
                <w:rFonts w:hint="eastAsia" w:ascii="宋体" w:hAnsi="宋体" w:eastAsia="宋体" w:cs="仿宋_GB2312"/>
                <w:kern w:val="0"/>
                <w:sz w:val="24"/>
                <w:szCs w:val="24"/>
              </w:rPr>
              <w:t>评标基准价为每家报价的算术平均值。</w:t>
            </w:r>
          </w:p>
          <w:p>
            <w:pPr>
              <w:spacing w:line="340" w:lineRule="exact"/>
              <w:rPr>
                <w:rFonts w:ascii="宋体" w:hAnsi="宋体" w:eastAsia="宋体" w:cs="仿宋_GB2312"/>
                <w:kern w:val="0"/>
                <w:sz w:val="24"/>
                <w:szCs w:val="24"/>
              </w:rPr>
            </w:pPr>
            <w:r>
              <w:rPr>
                <w:rFonts w:ascii="宋体" w:hAnsi="宋体" w:eastAsia="宋体" w:cs="仿宋_GB2312"/>
                <w:kern w:val="0"/>
                <w:sz w:val="24"/>
                <w:szCs w:val="24"/>
              </w:rPr>
              <w:t>1.投标价不低于评标基准价的50%的费用报价计算得分=(投标报价／评标基准价)×0.1×100，满分15分。</w:t>
            </w:r>
          </w:p>
          <w:p>
            <w:pPr>
              <w:spacing w:line="340" w:lineRule="exact"/>
              <w:rPr>
                <w:rFonts w:ascii="宋体" w:hAnsi="宋体" w:eastAsia="宋体" w:cs="仿宋_GB2312"/>
                <w:kern w:val="0"/>
                <w:sz w:val="24"/>
                <w:szCs w:val="24"/>
              </w:rPr>
            </w:pPr>
            <w:r>
              <w:rPr>
                <w:rFonts w:ascii="宋体" w:hAnsi="宋体" w:eastAsia="宋体" w:cs="仿宋_GB2312"/>
                <w:kern w:val="0"/>
                <w:sz w:val="24"/>
                <w:szCs w:val="24"/>
              </w:rPr>
              <w:t>2.投标价低于评标基准价的50%（含）的，费用报价得0分。</w:t>
            </w:r>
          </w:p>
          <w:p>
            <w:pPr>
              <w:spacing w:line="340" w:lineRule="exact"/>
              <w:rPr>
                <w:rFonts w:ascii="宋体" w:hAnsi="宋体" w:eastAsia="宋体" w:cs="Times New Roman"/>
                <w:kern w:val="0"/>
                <w:sz w:val="24"/>
                <w:szCs w:val="24"/>
              </w:rPr>
            </w:pPr>
            <w:r>
              <w:rPr>
                <w:rFonts w:hint="eastAsia" w:ascii="宋体" w:hAnsi="宋体" w:eastAsia="宋体" w:cs="仿宋_GB2312"/>
                <w:kern w:val="0"/>
                <w:sz w:val="24"/>
                <w:szCs w:val="24"/>
              </w:rPr>
              <w:t>3</w:t>
            </w:r>
            <w:r>
              <w:rPr>
                <w:rFonts w:ascii="宋体" w:hAnsi="宋体" w:eastAsia="宋体" w:cs="仿宋_GB2312"/>
                <w:kern w:val="0"/>
                <w:sz w:val="24"/>
                <w:szCs w:val="24"/>
              </w:rPr>
              <w:t>.</w:t>
            </w:r>
            <w:r>
              <w:rPr>
                <w:rFonts w:hint="eastAsia" w:ascii="宋体" w:hAnsi="宋体" w:eastAsia="宋体" w:cs="仿宋_GB2312"/>
                <w:kern w:val="0"/>
                <w:sz w:val="24"/>
                <w:szCs w:val="24"/>
              </w:rPr>
              <w:t>后续服务年度费用不超过</w:t>
            </w:r>
            <w:r>
              <w:rPr>
                <w:rFonts w:ascii="宋体" w:hAnsi="宋体" w:eastAsia="宋体" w:cs="仿宋_GB2312"/>
                <w:kern w:val="0"/>
                <w:sz w:val="24"/>
                <w:szCs w:val="24"/>
              </w:rPr>
              <w:t>6</w:t>
            </w:r>
            <w:r>
              <w:rPr>
                <w:rFonts w:hint="eastAsia" w:ascii="宋体" w:hAnsi="宋体" w:eastAsia="宋体" w:cs="仿宋_GB2312"/>
                <w:kern w:val="0"/>
                <w:sz w:val="24"/>
                <w:szCs w:val="24"/>
              </w:rPr>
              <w:t>%（含）的得5分，年度服务费投标报价每提高</w:t>
            </w:r>
            <w:r>
              <w:rPr>
                <w:rFonts w:ascii="宋体" w:hAnsi="宋体" w:eastAsia="宋体" w:cs="仿宋_GB2312"/>
                <w:kern w:val="0"/>
                <w:sz w:val="24"/>
                <w:szCs w:val="24"/>
              </w:rPr>
              <w:t>0.5</w:t>
            </w:r>
            <w:r>
              <w:rPr>
                <w:rFonts w:hint="eastAsia" w:ascii="宋体" w:hAnsi="宋体" w:eastAsia="宋体" w:cs="仿宋_GB2312"/>
                <w:kern w:val="0"/>
                <w:sz w:val="24"/>
                <w:szCs w:val="24"/>
              </w:rPr>
              <w:t>%，得分相应扣减</w:t>
            </w:r>
            <w:r>
              <w:rPr>
                <w:rFonts w:ascii="宋体" w:hAnsi="宋体" w:eastAsia="宋体" w:cs="仿宋_GB2312"/>
                <w:kern w:val="0"/>
                <w:sz w:val="24"/>
                <w:szCs w:val="24"/>
              </w:rPr>
              <w:t>0.5</w:t>
            </w:r>
            <w:r>
              <w:rPr>
                <w:rFonts w:hint="eastAsia" w:ascii="宋体" w:hAnsi="宋体" w:eastAsia="宋体" w:cs="仿宋_GB2312"/>
                <w:kern w:val="0"/>
                <w:sz w:val="24"/>
                <w:szCs w:val="24"/>
              </w:rPr>
              <w:t>分，超过1</w:t>
            </w:r>
            <w:r>
              <w:rPr>
                <w:rFonts w:ascii="宋体" w:hAnsi="宋体" w:eastAsia="宋体" w:cs="仿宋_GB2312"/>
                <w:kern w:val="0"/>
                <w:sz w:val="24"/>
                <w:szCs w:val="24"/>
              </w:rPr>
              <w:t>0</w:t>
            </w:r>
            <w:r>
              <w:rPr>
                <w:rFonts w:hint="eastAsia" w:ascii="宋体" w:hAnsi="宋体" w:eastAsia="宋体" w:cs="仿宋_GB2312"/>
                <w:kern w:val="0"/>
                <w:sz w:val="24"/>
                <w:szCs w:val="24"/>
              </w:rPr>
              <w:t>%</w:t>
            </w:r>
            <w:r>
              <w:rPr>
                <w:rFonts w:ascii="宋体" w:hAnsi="宋体" w:eastAsia="宋体" w:cs="仿宋_GB2312"/>
                <w:kern w:val="0"/>
                <w:sz w:val="24"/>
                <w:szCs w:val="24"/>
              </w:rPr>
              <w:t>不得分</w:t>
            </w:r>
            <w:r>
              <w:rPr>
                <w:rFonts w:hint="eastAsia" w:ascii="宋体" w:hAnsi="宋体" w:eastAsia="宋体" w:cs="仿宋_GB2312"/>
                <w:kern w:val="0"/>
                <w:sz w:val="24"/>
                <w:szCs w:val="24"/>
              </w:rPr>
              <w:t>。</w:t>
            </w:r>
          </w:p>
        </w:tc>
        <w:tc>
          <w:tcPr>
            <w:tcW w:w="992" w:type="dxa"/>
            <w:vAlign w:val="center"/>
          </w:tcPr>
          <w:p>
            <w:pPr>
              <w:spacing w:line="360" w:lineRule="exact"/>
              <w:ind w:firstLine="240"/>
              <w:rPr>
                <w:rFonts w:ascii="宋体" w:hAnsi="宋体"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jc w:val="center"/>
        </w:trPr>
        <w:tc>
          <w:tcPr>
            <w:tcW w:w="744"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2</w:t>
            </w:r>
          </w:p>
        </w:tc>
        <w:tc>
          <w:tcPr>
            <w:tcW w:w="1181" w:type="dxa"/>
            <w:vAlign w:val="center"/>
          </w:tcPr>
          <w:p>
            <w:pPr>
              <w:spacing w:line="360" w:lineRule="exact"/>
              <w:jc w:val="left"/>
              <w:rPr>
                <w:rFonts w:ascii="宋体" w:hAnsi="宋体" w:eastAsia="宋体" w:cs="仿宋_GB2312"/>
                <w:kern w:val="0"/>
                <w:sz w:val="24"/>
                <w:szCs w:val="24"/>
              </w:rPr>
            </w:pPr>
            <w:r>
              <w:rPr>
                <w:rFonts w:ascii="宋体" w:hAnsi="宋体" w:eastAsia="宋体" w:cs="仿宋_GB2312"/>
                <w:kern w:val="0"/>
                <w:sz w:val="24"/>
                <w:szCs w:val="24"/>
              </w:rPr>
              <w:t>参选</w:t>
            </w:r>
            <w:r>
              <w:rPr>
                <w:rFonts w:hint="eastAsia" w:ascii="宋体" w:hAnsi="宋体" w:eastAsia="宋体" w:cs="仿宋_GB2312"/>
                <w:kern w:val="0"/>
                <w:sz w:val="24"/>
                <w:szCs w:val="24"/>
              </w:rPr>
              <w:t>人综合实力</w:t>
            </w:r>
          </w:p>
        </w:tc>
        <w:tc>
          <w:tcPr>
            <w:tcW w:w="756" w:type="dxa"/>
            <w:vAlign w:val="center"/>
          </w:tcPr>
          <w:p>
            <w:pPr>
              <w:spacing w:line="360" w:lineRule="exact"/>
              <w:jc w:val="center"/>
              <w:rPr>
                <w:rFonts w:ascii="宋体" w:hAnsi="宋体" w:eastAsia="宋体" w:cs="仿宋_GB2312"/>
                <w:color w:val="FF0000"/>
                <w:kern w:val="0"/>
                <w:sz w:val="24"/>
                <w:szCs w:val="24"/>
              </w:rPr>
            </w:pPr>
            <w:r>
              <w:rPr>
                <w:rFonts w:ascii="宋体" w:hAnsi="宋体" w:eastAsia="宋体" w:cs="仿宋_GB2312"/>
                <w:kern w:val="0"/>
                <w:sz w:val="24"/>
                <w:szCs w:val="24"/>
              </w:rPr>
              <w:t>15</w:t>
            </w:r>
          </w:p>
        </w:tc>
        <w:tc>
          <w:tcPr>
            <w:tcW w:w="5536" w:type="dxa"/>
            <w:vAlign w:val="center"/>
          </w:tcPr>
          <w:p>
            <w:pPr>
              <w:pStyle w:val="6"/>
              <w:ind w:firstLine="0" w:firstLineChars="0"/>
              <w:jc w:val="left"/>
              <w:rPr>
                <w:rFonts w:ascii="宋体" w:hAnsi="宋体" w:eastAsia="宋体"/>
                <w:color w:val="000000"/>
              </w:rPr>
            </w:pPr>
            <w:r>
              <w:rPr>
                <w:rFonts w:ascii="宋体" w:hAnsi="宋体" w:eastAsia="宋体"/>
                <w:color w:val="000000"/>
              </w:rPr>
              <w:t>1</w:t>
            </w:r>
            <w:r>
              <w:rPr>
                <w:rFonts w:hint="eastAsia" w:ascii="宋体" w:hAnsi="宋体" w:eastAsia="宋体"/>
                <w:color w:val="000000"/>
              </w:rPr>
              <w:t>.</w:t>
            </w:r>
            <w:r>
              <w:rPr>
                <w:rFonts w:ascii="宋体" w:hAnsi="宋体" w:eastAsia="宋体"/>
                <w:color w:val="000000"/>
              </w:rPr>
              <w:t>参选</w:t>
            </w:r>
            <w:r>
              <w:rPr>
                <w:rFonts w:hint="eastAsia" w:ascii="宋体" w:hAnsi="宋体" w:eastAsia="宋体"/>
                <w:color w:val="000000"/>
              </w:rPr>
              <w:t>人拥有cmmi3级及以上证书的，得3分；</w:t>
            </w:r>
          </w:p>
          <w:p>
            <w:pPr>
              <w:pStyle w:val="6"/>
              <w:ind w:firstLine="0" w:firstLineChars="0"/>
              <w:jc w:val="left"/>
              <w:rPr>
                <w:rFonts w:ascii="宋体" w:hAnsi="宋体" w:eastAsia="宋体"/>
                <w:color w:val="000000"/>
              </w:rPr>
            </w:pPr>
            <w:r>
              <w:rPr>
                <w:rFonts w:ascii="宋体" w:hAnsi="宋体" w:eastAsia="宋体"/>
                <w:color w:val="000000"/>
              </w:rPr>
              <w:t>2</w:t>
            </w:r>
            <w:r>
              <w:rPr>
                <w:rFonts w:hint="eastAsia" w:ascii="宋体" w:hAnsi="宋体" w:eastAsia="宋体"/>
                <w:color w:val="000000"/>
              </w:rPr>
              <w:t>.</w:t>
            </w:r>
            <w:r>
              <w:rPr>
                <w:rFonts w:ascii="宋体" w:hAnsi="宋体" w:eastAsia="宋体"/>
                <w:color w:val="000000"/>
              </w:rPr>
              <w:t>参选</w:t>
            </w:r>
            <w:r>
              <w:rPr>
                <w:rFonts w:hint="eastAsia" w:ascii="宋体" w:hAnsi="宋体" w:eastAsia="宋体"/>
                <w:color w:val="000000"/>
              </w:rPr>
              <w:t>人拥有ISO9001认证证书的，得3分；</w:t>
            </w:r>
          </w:p>
          <w:p>
            <w:pPr>
              <w:pStyle w:val="6"/>
              <w:ind w:firstLine="0" w:firstLineChars="0"/>
              <w:jc w:val="left"/>
              <w:rPr>
                <w:rFonts w:ascii="宋体" w:hAnsi="宋体" w:eastAsia="宋体"/>
                <w:color w:val="000000"/>
              </w:rPr>
            </w:pPr>
            <w:r>
              <w:rPr>
                <w:rFonts w:ascii="宋体" w:hAnsi="宋体" w:eastAsia="宋体"/>
                <w:color w:val="000000"/>
              </w:rPr>
              <w:t>3</w:t>
            </w:r>
            <w:r>
              <w:rPr>
                <w:rFonts w:hint="eastAsia" w:ascii="宋体" w:hAnsi="宋体" w:eastAsia="宋体"/>
                <w:color w:val="000000"/>
              </w:rPr>
              <w:t>.供应商具有“股权投资云平台”、“数据智能分析”、“低代码开发平台”、“基金项目估值”、“数据采集申报”的软件著作权，每提供一个著作权得3分，本项最高9分。</w:t>
            </w:r>
          </w:p>
          <w:p>
            <w:pPr>
              <w:pStyle w:val="6"/>
              <w:ind w:firstLine="0" w:firstLineChars="0"/>
              <w:jc w:val="left"/>
              <w:rPr>
                <w:rFonts w:ascii="宋体" w:hAnsi="宋体" w:eastAsia="宋体"/>
                <w:color w:val="000000"/>
              </w:rPr>
            </w:pPr>
            <w:r>
              <w:rPr>
                <w:rFonts w:hint="eastAsia" w:ascii="宋体" w:hAnsi="宋体" w:eastAsia="宋体"/>
                <w:color w:val="000000"/>
              </w:rPr>
              <w:t>注：提供上述证书复印件加盖公章，否则不得分。</w:t>
            </w:r>
          </w:p>
        </w:tc>
        <w:tc>
          <w:tcPr>
            <w:tcW w:w="992" w:type="dxa"/>
            <w:vAlign w:val="center"/>
          </w:tcPr>
          <w:p>
            <w:pPr>
              <w:spacing w:line="360" w:lineRule="exact"/>
              <w:jc w:val="center"/>
              <w:rPr>
                <w:rFonts w:ascii="宋体" w:hAnsi="宋体"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3</w:t>
            </w:r>
          </w:p>
        </w:tc>
        <w:tc>
          <w:tcPr>
            <w:tcW w:w="1181" w:type="dxa"/>
            <w:vAlign w:val="center"/>
          </w:tcPr>
          <w:p>
            <w:pPr>
              <w:spacing w:line="36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服务机构业绩</w:t>
            </w:r>
          </w:p>
        </w:tc>
        <w:tc>
          <w:tcPr>
            <w:tcW w:w="756"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15</w:t>
            </w:r>
          </w:p>
        </w:tc>
        <w:tc>
          <w:tcPr>
            <w:tcW w:w="5536" w:type="dxa"/>
            <w:vAlign w:val="center"/>
          </w:tcPr>
          <w:p>
            <w:pPr>
              <w:spacing w:line="340" w:lineRule="exact"/>
              <w:rPr>
                <w:rFonts w:ascii="宋体" w:hAnsi="宋体" w:eastAsia="宋体" w:cs="仿宋_GB2312"/>
                <w:kern w:val="0"/>
                <w:sz w:val="24"/>
                <w:szCs w:val="24"/>
              </w:rPr>
            </w:pPr>
            <w:r>
              <w:rPr>
                <w:rFonts w:hint="eastAsia" w:ascii="宋体" w:hAnsi="宋体" w:eastAsia="宋体" w:cs="仿宋_GB2312"/>
                <w:kern w:val="0"/>
                <w:sz w:val="24"/>
                <w:szCs w:val="24"/>
              </w:rPr>
              <w:t>供应商近一年（</w:t>
            </w:r>
            <w:r>
              <w:rPr>
                <w:rFonts w:ascii="宋体" w:hAnsi="宋体" w:eastAsia="宋体" w:cs="仿宋_GB2312"/>
                <w:kern w:val="0"/>
                <w:sz w:val="24"/>
                <w:szCs w:val="24"/>
              </w:rPr>
              <w:t>2022年1月至今）实施股权投资管理系统建设项目等相关服务的项目数量（合同名称中需带有“投资管理”字样）</w:t>
            </w:r>
          </w:p>
          <w:p>
            <w:pPr>
              <w:spacing w:line="340" w:lineRule="exact"/>
              <w:rPr>
                <w:rFonts w:ascii="宋体" w:hAnsi="宋体" w:eastAsia="宋体" w:cs="仿宋_GB2312"/>
                <w:kern w:val="0"/>
                <w:sz w:val="24"/>
                <w:szCs w:val="24"/>
              </w:rPr>
            </w:pPr>
            <w:r>
              <w:rPr>
                <w:rFonts w:ascii="宋体" w:hAnsi="宋体" w:eastAsia="宋体" w:cs="仿宋_GB2312"/>
                <w:kern w:val="0"/>
                <w:sz w:val="24"/>
                <w:szCs w:val="24"/>
              </w:rPr>
              <w:t>1.服务和实施投资机构10家及以上的，计15分；</w:t>
            </w:r>
          </w:p>
          <w:p>
            <w:pPr>
              <w:spacing w:line="340" w:lineRule="exact"/>
              <w:rPr>
                <w:rFonts w:ascii="宋体" w:hAnsi="宋体" w:eastAsia="宋体" w:cs="仿宋_GB2312"/>
                <w:kern w:val="0"/>
                <w:sz w:val="24"/>
                <w:szCs w:val="24"/>
              </w:rPr>
            </w:pPr>
            <w:r>
              <w:rPr>
                <w:rFonts w:ascii="宋体" w:hAnsi="宋体" w:eastAsia="宋体" w:cs="仿宋_GB2312"/>
                <w:kern w:val="0"/>
                <w:sz w:val="24"/>
                <w:szCs w:val="24"/>
              </w:rPr>
              <w:t xml:space="preserve">2.服务和实施投资机构5家及以上，小于10家的，计7分 </w:t>
            </w:r>
            <w:r>
              <w:rPr>
                <w:rFonts w:hint="eastAsia" w:ascii="宋体" w:hAnsi="宋体" w:eastAsia="宋体" w:cs="仿宋_GB2312"/>
                <w:kern w:val="0"/>
                <w:sz w:val="24"/>
                <w:szCs w:val="24"/>
              </w:rPr>
              <w:t>；</w:t>
            </w:r>
          </w:p>
          <w:p>
            <w:pPr>
              <w:spacing w:line="340" w:lineRule="exact"/>
              <w:rPr>
                <w:rFonts w:ascii="宋体" w:hAnsi="宋体" w:eastAsia="宋体" w:cs="仿宋_GB2312"/>
                <w:kern w:val="0"/>
                <w:sz w:val="24"/>
                <w:szCs w:val="24"/>
              </w:rPr>
            </w:pPr>
            <w:r>
              <w:rPr>
                <w:rFonts w:ascii="宋体" w:hAnsi="宋体" w:eastAsia="宋体" w:cs="仿宋_GB2312"/>
                <w:kern w:val="0"/>
                <w:sz w:val="24"/>
                <w:szCs w:val="24"/>
              </w:rPr>
              <w:t>3.服务和实施投资机构5家以下的，计0分。</w:t>
            </w:r>
          </w:p>
          <w:p>
            <w:pPr>
              <w:spacing w:line="340" w:lineRule="exact"/>
              <w:rPr>
                <w:rFonts w:ascii="宋体" w:hAnsi="宋体" w:eastAsia="宋体" w:cs="仿宋_GB2312"/>
                <w:kern w:val="0"/>
                <w:sz w:val="24"/>
                <w:szCs w:val="24"/>
              </w:rPr>
            </w:pPr>
            <w:r>
              <w:rPr>
                <w:rFonts w:hint="eastAsia" w:ascii="宋体" w:hAnsi="宋体" w:eastAsia="宋体" w:cs="仿宋_GB2312"/>
                <w:kern w:val="0"/>
                <w:sz w:val="24"/>
                <w:szCs w:val="24"/>
              </w:rPr>
              <w:t>提供合同复印件并加盖公章（包括：参选人、建设内容、建设日期、合同金额、双方用章页），否则不计分。</w:t>
            </w:r>
          </w:p>
        </w:tc>
        <w:tc>
          <w:tcPr>
            <w:tcW w:w="992" w:type="dxa"/>
            <w:vAlign w:val="center"/>
          </w:tcPr>
          <w:p>
            <w:pPr>
              <w:spacing w:line="360" w:lineRule="exact"/>
              <w:jc w:val="center"/>
              <w:rPr>
                <w:rFonts w:ascii="宋体" w:hAnsi="宋体"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744"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4</w:t>
            </w:r>
          </w:p>
        </w:tc>
        <w:tc>
          <w:tcPr>
            <w:tcW w:w="1181" w:type="dxa"/>
            <w:vAlign w:val="center"/>
          </w:tcPr>
          <w:p>
            <w:pPr>
              <w:spacing w:line="36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服务团队</w:t>
            </w:r>
          </w:p>
          <w:p>
            <w:pPr>
              <w:spacing w:line="36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人员配置</w:t>
            </w:r>
          </w:p>
        </w:tc>
        <w:tc>
          <w:tcPr>
            <w:tcW w:w="756"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10</w:t>
            </w:r>
          </w:p>
        </w:tc>
        <w:tc>
          <w:tcPr>
            <w:tcW w:w="5536" w:type="dxa"/>
            <w:vAlign w:val="center"/>
          </w:tcPr>
          <w:p>
            <w:pPr>
              <w:spacing w:line="340" w:lineRule="exact"/>
              <w:jc w:val="left"/>
              <w:rPr>
                <w:rFonts w:ascii="宋体" w:hAnsi="宋体" w:eastAsia="宋体" w:cs="仿宋_GB2312"/>
                <w:kern w:val="0"/>
                <w:sz w:val="24"/>
                <w:szCs w:val="24"/>
              </w:rPr>
            </w:pPr>
            <w:r>
              <w:rPr>
                <w:rFonts w:ascii="宋体" w:hAnsi="宋体" w:eastAsia="宋体" w:cs="仿宋_GB2312"/>
                <w:kern w:val="0"/>
                <w:sz w:val="24"/>
                <w:szCs w:val="24"/>
              </w:rPr>
              <w:t>1</w:t>
            </w:r>
            <w:r>
              <w:rPr>
                <w:rFonts w:hint="eastAsia" w:ascii="宋体" w:hAnsi="宋体" w:eastAsia="宋体" w:cs="仿宋_GB2312"/>
                <w:kern w:val="0"/>
                <w:sz w:val="24"/>
                <w:szCs w:val="24"/>
              </w:rPr>
              <w:t>.项目经理或技术负责人须有</w:t>
            </w:r>
            <w:r>
              <w:rPr>
                <w:rFonts w:ascii="宋体" w:hAnsi="宋体" w:eastAsia="宋体" w:cs="仿宋_GB2312"/>
                <w:kern w:val="0"/>
                <w:sz w:val="24"/>
                <w:szCs w:val="24"/>
              </w:rPr>
              <w:t>3年以上投资、基金管理类项目实施经验，并在近三年内以项目经理或技术负责人身份参与过3个类似项目业绩，需提供合同或合同甲方出具的证明材料。（每提供一个得2分，计6分，）</w:t>
            </w:r>
          </w:p>
          <w:p>
            <w:pPr>
              <w:spacing w:line="340" w:lineRule="exact"/>
              <w:jc w:val="left"/>
              <w:rPr>
                <w:rFonts w:ascii="宋体" w:hAnsi="宋体" w:eastAsia="宋体" w:cs="仿宋_GB2312"/>
                <w:kern w:val="0"/>
                <w:sz w:val="24"/>
                <w:szCs w:val="24"/>
              </w:rPr>
            </w:pPr>
            <w:r>
              <w:rPr>
                <w:rFonts w:ascii="宋体" w:hAnsi="宋体" w:eastAsia="宋体" w:cs="仿宋_GB2312"/>
                <w:kern w:val="0"/>
                <w:sz w:val="24"/>
                <w:szCs w:val="24"/>
              </w:rPr>
              <w:t>2</w:t>
            </w:r>
            <w:r>
              <w:rPr>
                <w:rFonts w:hint="eastAsia" w:ascii="宋体" w:hAnsi="宋体" w:eastAsia="宋体" w:cs="仿宋_GB2312"/>
                <w:kern w:val="0"/>
                <w:sz w:val="24"/>
                <w:szCs w:val="24"/>
              </w:rPr>
              <w:t>.项目实施工程师、开发工程师需有</w:t>
            </w:r>
            <w:r>
              <w:rPr>
                <w:rFonts w:ascii="宋体" w:hAnsi="宋体" w:eastAsia="宋体" w:cs="仿宋_GB2312"/>
                <w:kern w:val="0"/>
                <w:sz w:val="24"/>
                <w:szCs w:val="24"/>
              </w:rPr>
              <w:t>2年及以上股权投资管理系统建设项目经验。（每提供一个得1分，计2分，）</w:t>
            </w:r>
          </w:p>
          <w:p>
            <w:pPr>
              <w:spacing w:line="340" w:lineRule="exact"/>
              <w:jc w:val="left"/>
              <w:rPr>
                <w:rFonts w:ascii="宋体" w:hAnsi="宋体" w:eastAsia="宋体" w:cs="仿宋_GB2312"/>
                <w:kern w:val="0"/>
                <w:sz w:val="24"/>
                <w:szCs w:val="24"/>
              </w:rPr>
            </w:pPr>
            <w:r>
              <w:rPr>
                <w:rFonts w:ascii="宋体" w:hAnsi="宋体" w:eastAsia="宋体" w:cs="仿宋_GB2312"/>
                <w:kern w:val="0"/>
                <w:sz w:val="24"/>
                <w:szCs w:val="24"/>
              </w:rPr>
              <w:t>3</w:t>
            </w:r>
            <w:r>
              <w:rPr>
                <w:rFonts w:hint="eastAsia" w:ascii="宋体" w:hAnsi="宋体" w:eastAsia="宋体" w:cs="仿宋_GB2312"/>
                <w:kern w:val="0"/>
                <w:sz w:val="24"/>
                <w:szCs w:val="24"/>
              </w:rPr>
              <w:t>.实施团队人员具有</w:t>
            </w:r>
            <w:r>
              <w:rPr>
                <w:rFonts w:ascii="宋体" w:hAnsi="宋体" w:eastAsia="宋体" w:cs="仿宋_GB2312"/>
                <w:kern w:val="0"/>
                <w:sz w:val="24"/>
                <w:szCs w:val="24"/>
              </w:rPr>
              <w:t>PMP证书、基金从业资格证等</w:t>
            </w:r>
            <w:r>
              <w:rPr>
                <w:rFonts w:hint="eastAsia" w:ascii="宋体" w:hAnsi="宋体" w:eastAsia="宋体" w:cs="仿宋_GB2312"/>
                <w:kern w:val="0"/>
                <w:sz w:val="24"/>
                <w:szCs w:val="24"/>
              </w:rPr>
              <w:t>证书，且人员配置充足合理、分工明确，具有明确的实施周期、进度表。（每提供一个得</w:t>
            </w:r>
            <w:r>
              <w:rPr>
                <w:rFonts w:ascii="宋体" w:hAnsi="宋体" w:eastAsia="宋体" w:cs="仿宋_GB2312"/>
                <w:kern w:val="0"/>
                <w:sz w:val="24"/>
                <w:szCs w:val="24"/>
              </w:rPr>
              <w:t>1分，计2分，）</w:t>
            </w:r>
          </w:p>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本项最高</w:t>
            </w:r>
            <w:r>
              <w:rPr>
                <w:rFonts w:ascii="宋体" w:hAnsi="宋体" w:eastAsia="宋体" w:cs="仿宋_GB2312"/>
                <w:kern w:val="0"/>
                <w:sz w:val="24"/>
                <w:szCs w:val="24"/>
              </w:rPr>
              <w:t>10分，需提供证书证明材料，否则不得分。</w:t>
            </w:r>
          </w:p>
        </w:tc>
        <w:tc>
          <w:tcPr>
            <w:tcW w:w="992" w:type="dxa"/>
            <w:vAlign w:val="center"/>
          </w:tcPr>
          <w:p>
            <w:pPr>
              <w:spacing w:line="360" w:lineRule="exact"/>
              <w:jc w:val="center"/>
              <w:rPr>
                <w:rFonts w:ascii="宋体" w:hAnsi="宋体"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44"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5</w:t>
            </w:r>
          </w:p>
        </w:tc>
        <w:tc>
          <w:tcPr>
            <w:tcW w:w="1181" w:type="dxa"/>
            <w:vAlign w:val="center"/>
          </w:tcPr>
          <w:p>
            <w:pPr>
              <w:spacing w:line="360" w:lineRule="exact"/>
              <w:jc w:val="center"/>
              <w:rPr>
                <w:rFonts w:ascii="宋体" w:hAnsi="宋体" w:eastAsia="宋体" w:cs="仿宋_GB2312"/>
                <w:kern w:val="0"/>
                <w:sz w:val="24"/>
                <w:szCs w:val="24"/>
              </w:rPr>
            </w:pPr>
            <w:r>
              <w:rPr>
                <w:rFonts w:hint="eastAsia" w:ascii="宋体" w:hAnsi="宋体" w:eastAsia="宋体" w:cs="仿宋_GB2312"/>
                <w:kern w:val="0"/>
                <w:sz w:val="24"/>
                <w:szCs w:val="24"/>
              </w:rPr>
              <w:t>系统建设方案</w:t>
            </w:r>
          </w:p>
        </w:tc>
        <w:tc>
          <w:tcPr>
            <w:tcW w:w="756"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25</w:t>
            </w:r>
          </w:p>
        </w:tc>
        <w:tc>
          <w:tcPr>
            <w:tcW w:w="5536" w:type="dxa"/>
            <w:vAlign w:val="center"/>
          </w:tcPr>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由评委审核各参选单位的文件技术方案后根据以下标准进行打分：</w:t>
            </w:r>
          </w:p>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1</w:t>
            </w:r>
            <w:r>
              <w:rPr>
                <w:rFonts w:ascii="宋体" w:hAnsi="宋体" w:eastAsia="宋体" w:cs="仿宋_GB2312"/>
                <w:kern w:val="0"/>
                <w:sz w:val="24"/>
                <w:szCs w:val="24"/>
              </w:rPr>
              <w:t>.参选</w:t>
            </w:r>
            <w:r>
              <w:rPr>
                <w:rFonts w:hint="eastAsia" w:ascii="宋体" w:hAnsi="宋体" w:eastAsia="宋体" w:cs="仿宋_GB2312"/>
                <w:kern w:val="0"/>
                <w:sz w:val="24"/>
                <w:szCs w:val="24"/>
              </w:rPr>
              <w:t>单位整体方案对项目需求理解准确；</w:t>
            </w:r>
          </w:p>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2</w:t>
            </w:r>
            <w:r>
              <w:rPr>
                <w:rFonts w:ascii="宋体" w:hAnsi="宋体" w:eastAsia="宋体" w:cs="仿宋_GB2312"/>
                <w:kern w:val="0"/>
                <w:sz w:val="24"/>
                <w:szCs w:val="24"/>
              </w:rPr>
              <w:t>.</w:t>
            </w:r>
            <w:r>
              <w:rPr>
                <w:rFonts w:hint="eastAsia" w:ascii="宋体" w:hAnsi="宋体" w:eastAsia="宋体" w:cs="仿宋_GB2312"/>
                <w:kern w:val="0"/>
                <w:sz w:val="24"/>
                <w:szCs w:val="24"/>
              </w:rPr>
              <w:t>分析逻辑清晰；</w:t>
            </w:r>
          </w:p>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3</w:t>
            </w:r>
            <w:r>
              <w:rPr>
                <w:rFonts w:ascii="宋体" w:hAnsi="宋体" w:eastAsia="宋体" w:cs="仿宋_GB2312"/>
                <w:kern w:val="0"/>
                <w:sz w:val="24"/>
                <w:szCs w:val="24"/>
              </w:rPr>
              <w:t>.</w:t>
            </w:r>
            <w:r>
              <w:rPr>
                <w:rFonts w:hint="eastAsia" w:ascii="宋体" w:hAnsi="宋体" w:eastAsia="宋体" w:cs="仿宋_GB2312"/>
                <w:kern w:val="0"/>
                <w:sz w:val="24"/>
                <w:szCs w:val="24"/>
              </w:rPr>
              <w:t>方案契合业务需求；</w:t>
            </w:r>
          </w:p>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4</w:t>
            </w:r>
            <w:r>
              <w:rPr>
                <w:rFonts w:ascii="宋体" w:hAnsi="宋体" w:eastAsia="宋体" w:cs="仿宋_GB2312"/>
                <w:kern w:val="0"/>
                <w:sz w:val="24"/>
                <w:szCs w:val="24"/>
              </w:rPr>
              <w:t>.</w:t>
            </w:r>
            <w:r>
              <w:rPr>
                <w:rFonts w:hint="eastAsia" w:ascii="宋体" w:hAnsi="宋体" w:eastAsia="宋体" w:cs="仿宋_GB2312"/>
                <w:kern w:val="0"/>
                <w:sz w:val="24"/>
                <w:szCs w:val="24"/>
              </w:rPr>
              <w:t>系统功能方案合理性强；</w:t>
            </w:r>
          </w:p>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5</w:t>
            </w:r>
            <w:r>
              <w:rPr>
                <w:rFonts w:ascii="宋体" w:hAnsi="宋体" w:eastAsia="宋体" w:cs="仿宋_GB2312"/>
                <w:kern w:val="0"/>
                <w:sz w:val="24"/>
                <w:szCs w:val="24"/>
              </w:rPr>
              <w:t>.</w:t>
            </w:r>
            <w:r>
              <w:rPr>
                <w:rFonts w:hint="eastAsia" w:ascii="宋体" w:hAnsi="宋体" w:eastAsia="宋体" w:cs="仿宋_GB2312"/>
                <w:kern w:val="0"/>
                <w:sz w:val="24"/>
                <w:szCs w:val="24"/>
              </w:rPr>
              <w:t>方案落地可行性高；</w:t>
            </w:r>
          </w:p>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6</w:t>
            </w:r>
            <w:r>
              <w:rPr>
                <w:rFonts w:ascii="宋体" w:hAnsi="宋体" w:eastAsia="宋体" w:cs="仿宋_GB2312"/>
                <w:kern w:val="0"/>
                <w:sz w:val="24"/>
                <w:szCs w:val="24"/>
              </w:rPr>
              <w:t>.</w:t>
            </w:r>
            <w:r>
              <w:rPr>
                <w:rFonts w:hint="eastAsia" w:ascii="宋体" w:hAnsi="宋体" w:eastAsia="宋体" w:cs="仿宋_GB2312"/>
                <w:kern w:val="0"/>
                <w:sz w:val="24"/>
                <w:szCs w:val="24"/>
              </w:rPr>
              <w:t>系统先进性和可扩展性强；</w:t>
            </w:r>
          </w:p>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7</w:t>
            </w:r>
            <w:r>
              <w:rPr>
                <w:rFonts w:ascii="宋体" w:hAnsi="宋体" w:eastAsia="宋体" w:cs="仿宋_GB2312"/>
                <w:kern w:val="0"/>
                <w:sz w:val="24"/>
                <w:szCs w:val="24"/>
              </w:rPr>
              <w:t>.</w:t>
            </w:r>
            <w:r>
              <w:rPr>
                <w:rFonts w:hint="eastAsia" w:ascii="宋体" w:hAnsi="宋体" w:eastAsia="宋体" w:cs="仿宋_GB2312"/>
                <w:kern w:val="0"/>
                <w:sz w:val="24"/>
                <w:szCs w:val="24"/>
              </w:rPr>
              <w:t>系统可配置程度高；</w:t>
            </w:r>
          </w:p>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8</w:t>
            </w:r>
            <w:r>
              <w:rPr>
                <w:rFonts w:ascii="宋体" w:hAnsi="宋体" w:eastAsia="宋体" w:cs="仿宋_GB2312"/>
                <w:kern w:val="0"/>
                <w:sz w:val="24"/>
                <w:szCs w:val="24"/>
              </w:rPr>
              <w:t>.</w:t>
            </w:r>
            <w:r>
              <w:rPr>
                <w:rFonts w:hint="eastAsia" w:ascii="宋体" w:hAnsi="宋体" w:eastAsia="宋体" w:cs="仿宋_GB2312"/>
                <w:kern w:val="0"/>
                <w:sz w:val="24"/>
                <w:szCs w:val="24"/>
              </w:rPr>
              <w:t>实施方案合理完善；</w:t>
            </w:r>
          </w:p>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9</w:t>
            </w:r>
            <w:r>
              <w:rPr>
                <w:rFonts w:ascii="宋体" w:hAnsi="宋体" w:eastAsia="宋体" w:cs="仿宋_GB2312"/>
                <w:kern w:val="0"/>
                <w:sz w:val="24"/>
                <w:szCs w:val="24"/>
              </w:rPr>
              <w:t>.</w:t>
            </w:r>
            <w:r>
              <w:rPr>
                <w:rFonts w:hint="eastAsia" w:ascii="宋体" w:hAnsi="宋体" w:eastAsia="宋体" w:cs="仿宋_GB2312"/>
                <w:kern w:val="0"/>
                <w:sz w:val="24"/>
                <w:szCs w:val="24"/>
              </w:rPr>
              <w:t>数据统计分析展示性能强；</w:t>
            </w:r>
          </w:p>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1</w:t>
            </w:r>
            <w:r>
              <w:rPr>
                <w:rFonts w:ascii="宋体" w:hAnsi="宋体" w:eastAsia="宋体" w:cs="仿宋_GB2312"/>
                <w:kern w:val="0"/>
                <w:sz w:val="24"/>
                <w:szCs w:val="24"/>
              </w:rPr>
              <w:t>0.</w:t>
            </w:r>
            <w:r>
              <w:rPr>
                <w:rFonts w:hint="eastAsia" w:ascii="宋体" w:hAnsi="宋体" w:eastAsia="宋体" w:cs="仿宋_GB2312"/>
                <w:kern w:val="0"/>
                <w:sz w:val="24"/>
                <w:szCs w:val="24"/>
              </w:rPr>
              <w:t>系统安全保障完备；</w:t>
            </w:r>
          </w:p>
          <w:p>
            <w:pPr>
              <w:spacing w:line="340" w:lineRule="exact"/>
              <w:jc w:val="left"/>
              <w:rPr>
                <w:rFonts w:ascii="宋体" w:hAnsi="宋体" w:eastAsia="宋体" w:cs="Times New Roman"/>
                <w:kern w:val="0"/>
                <w:sz w:val="24"/>
                <w:szCs w:val="24"/>
              </w:rPr>
            </w:pPr>
            <w:r>
              <w:rPr>
                <w:rFonts w:hint="eastAsia" w:ascii="宋体" w:hAnsi="宋体" w:eastAsia="宋体" w:cs="仿宋_GB2312"/>
                <w:kern w:val="0"/>
                <w:sz w:val="24"/>
                <w:szCs w:val="24"/>
              </w:rPr>
              <w:t>上述条件每满足一项得</w:t>
            </w:r>
            <w:r>
              <w:rPr>
                <w:rFonts w:ascii="宋体" w:hAnsi="宋体" w:eastAsia="宋体" w:cs="仿宋_GB2312"/>
                <w:kern w:val="0"/>
                <w:sz w:val="24"/>
                <w:szCs w:val="24"/>
              </w:rPr>
              <w:t>2.5</w:t>
            </w:r>
            <w:r>
              <w:rPr>
                <w:rFonts w:hint="eastAsia" w:ascii="宋体" w:hAnsi="宋体" w:eastAsia="宋体" w:cs="仿宋_GB2312"/>
                <w:kern w:val="0"/>
                <w:sz w:val="24"/>
                <w:szCs w:val="24"/>
              </w:rPr>
              <w:t>分，最高</w:t>
            </w:r>
            <w:r>
              <w:rPr>
                <w:rFonts w:ascii="宋体" w:hAnsi="宋体" w:eastAsia="宋体" w:cs="仿宋_GB2312"/>
                <w:kern w:val="0"/>
                <w:sz w:val="24"/>
                <w:szCs w:val="24"/>
              </w:rPr>
              <w:t>25分。每有一项缺项扣2.5</w:t>
            </w:r>
            <w:r>
              <w:rPr>
                <w:rFonts w:hint="eastAsia" w:ascii="宋体" w:hAnsi="宋体" w:eastAsia="宋体" w:cs="仿宋_GB2312"/>
                <w:kern w:val="0"/>
                <w:sz w:val="24"/>
                <w:szCs w:val="24"/>
              </w:rPr>
              <w:t>分，内容存在错误或缺陷的每有一处扣</w:t>
            </w:r>
            <w:r>
              <w:rPr>
                <w:rFonts w:ascii="宋体" w:hAnsi="宋体" w:eastAsia="宋体" w:cs="仿宋_GB2312"/>
                <w:kern w:val="0"/>
                <w:sz w:val="24"/>
                <w:szCs w:val="24"/>
              </w:rPr>
              <w:t>1分。</w:t>
            </w:r>
          </w:p>
        </w:tc>
        <w:tc>
          <w:tcPr>
            <w:tcW w:w="992" w:type="dxa"/>
            <w:vAlign w:val="center"/>
          </w:tcPr>
          <w:p>
            <w:pPr>
              <w:spacing w:line="360" w:lineRule="exact"/>
              <w:jc w:val="center"/>
              <w:rPr>
                <w:rFonts w:ascii="宋体" w:hAnsi="宋体"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44"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6</w:t>
            </w:r>
          </w:p>
        </w:tc>
        <w:tc>
          <w:tcPr>
            <w:tcW w:w="1181" w:type="dxa"/>
            <w:vAlign w:val="center"/>
          </w:tcPr>
          <w:p>
            <w:pPr>
              <w:spacing w:line="360" w:lineRule="exact"/>
              <w:jc w:val="center"/>
              <w:rPr>
                <w:rFonts w:ascii="宋体" w:hAnsi="宋体" w:eastAsia="宋体" w:cs="仿宋_GB2312"/>
                <w:kern w:val="0"/>
                <w:sz w:val="24"/>
                <w:szCs w:val="24"/>
              </w:rPr>
            </w:pPr>
            <w:r>
              <w:rPr>
                <w:rFonts w:hint="eastAsia" w:ascii="宋体" w:hAnsi="宋体" w:eastAsia="宋体" w:cs="仿宋_GB2312"/>
                <w:kern w:val="0"/>
                <w:sz w:val="24"/>
                <w:szCs w:val="24"/>
              </w:rPr>
              <w:t>质量保证</w:t>
            </w:r>
          </w:p>
        </w:tc>
        <w:tc>
          <w:tcPr>
            <w:tcW w:w="756"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8</w:t>
            </w:r>
          </w:p>
        </w:tc>
        <w:tc>
          <w:tcPr>
            <w:tcW w:w="5536" w:type="dxa"/>
            <w:vAlign w:val="center"/>
          </w:tcPr>
          <w:p>
            <w:pPr>
              <w:spacing w:line="340" w:lineRule="exact"/>
              <w:jc w:val="left"/>
              <w:rPr>
                <w:rFonts w:ascii="宋体" w:hAnsi="宋体" w:eastAsia="宋体" w:cs="仿宋_GB2312"/>
                <w:kern w:val="0"/>
                <w:sz w:val="24"/>
                <w:szCs w:val="24"/>
              </w:rPr>
            </w:pPr>
            <w:r>
              <w:rPr>
                <w:rFonts w:ascii="宋体" w:hAnsi="宋体" w:eastAsia="宋体" w:cs="仿宋_GB2312"/>
                <w:kern w:val="0"/>
                <w:sz w:val="24"/>
                <w:szCs w:val="24"/>
              </w:rPr>
              <w:t>1.保障措施符合实际且可行性强，承诺提供不少于7*24小时技术支持，对系统技术问题响应时间在2小时之内，针对必要问题，技术人员能在24小时内到位的，得6-8分；</w:t>
            </w:r>
          </w:p>
          <w:p>
            <w:pPr>
              <w:spacing w:line="340" w:lineRule="exact"/>
              <w:jc w:val="left"/>
              <w:rPr>
                <w:rFonts w:ascii="宋体" w:hAnsi="宋体" w:eastAsia="宋体" w:cs="仿宋_GB2312"/>
                <w:kern w:val="0"/>
                <w:sz w:val="24"/>
                <w:szCs w:val="24"/>
              </w:rPr>
            </w:pPr>
            <w:r>
              <w:rPr>
                <w:rFonts w:ascii="宋体" w:hAnsi="宋体" w:eastAsia="宋体" w:cs="仿宋_GB2312"/>
                <w:kern w:val="0"/>
                <w:sz w:val="24"/>
                <w:szCs w:val="24"/>
              </w:rPr>
              <w:t>2.保障措施较为合理且可行性较强，承诺提供不少于7*24小时技术支持，对系统技术问题响应时间在5小时之内，针对必要问题，技术人员能在48小时内到位的，得4-6分；</w:t>
            </w:r>
          </w:p>
          <w:p>
            <w:pPr>
              <w:spacing w:line="340" w:lineRule="exact"/>
              <w:jc w:val="left"/>
              <w:rPr>
                <w:rFonts w:ascii="宋体" w:hAnsi="宋体" w:eastAsia="宋体" w:cs="仿宋_GB2312"/>
                <w:kern w:val="0"/>
                <w:sz w:val="24"/>
                <w:szCs w:val="24"/>
              </w:rPr>
            </w:pPr>
            <w:r>
              <w:rPr>
                <w:rFonts w:ascii="宋体" w:hAnsi="宋体" w:eastAsia="宋体" w:cs="仿宋_GB2312"/>
                <w:kern w:val="0"/>
                <w:sz w:val="24"/>
                <w:szCs w:val="24"/>
              </w:rPr>
              <w:t>3.保障措施可行性有待完善的，得2-4分；</w:t>
            </w:r>
          </w:p>
          <w:p>
            <w:pPr>
              <w:spacing w:line="340" w:lineRule="exact"/>
              <w:jc w:val="left"/>
              <w:rPr>
                <w:rFonts w:ascii="宋体" w:hAnsi="宋体" w:eastAsia="宋体" w:cs="仿宋_GB2312"/>
                <w:kern w:val="0"/>
                <w:sz w:val="24"/>
                <w:szCs w:val="24"/>
              </w:rPr>
            </w:pPr>
            <w:r>
              <w:rPr>
                <w:rFonts w:ascii="宋体" w:hAnsi="宋体" w:eastAsia="宋体" w:cs="仿宋_GB2312"/>
                <w:kern w:val="0"/>
                <w:sz w:val="24"/>
                <w:szCs w:val="24"/>
              </w:rPr>
              <w:t>4.未提供相关内容的，不得分。</w:t>
            </w:r>
          </w:p>
        </w:tc>
        <w:tc>
          <w:tcPr>
            <w:tcW w:w="992" w:type="dxa"/>
            <w:vAlign w:val="center"/>
          </w:tcPr>
          <w:p>
            <w:pPr>
              <w:spacing w:line="360" w:lineRule="exact"/>
              <w:jc w:val="center"/>
              <w:rPr>
                <w:rFonts w:ascii="宋体" w:hAnsi="宋体"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44"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7</w:t>
            </w:r>
          </w:p>
        </w:tc>
        <w:tc>
          <w:tcPr>
            <w:tcW w:w="1181" w:type="dxa"/>
            <w:vAlign w:val="center"/>
          </w:tcPr>
          <w:p>
            <w:pPr>
              <w:spacing w:line="360" w:lineRule="exact"/>
              <w:jc w:val="center"/>
              <w:rPr>
                <w:rFonts w:ascii="宋体" w:hAnsi="宋体" w:eastAsia="宋体" w:cs="仿宋_GB2312"/>
                <w:kern w:val="0"/>
                <w:sz w:val="24"/>
                <w:szCs w:val="24"/>
              </w:rPr>
            </w:pPr>
            <w:r>
              <w:rPr>
                <w:rFonts w:hint="eastAsia" w:ascii="宋体" w:hAnsi="宋体" w:eastAsia="宋体" w:cs="仿宋_GB2312"/>
                <w:kern w:val="0"/>
                <w:sz w:val="24"/>
                <w:szCs w:val="24"/>
              </w:rPr>
              <w:t>培训、售后服务</w:t>
            </w:r>
          </w:p>
        </w:tc>
        <w:tc>
          <w:tcPr>
            <w:tcW w:w="756" w:type="dxa"/>
            <w:vAlign w:val="center"/>
          </w:tcPr>
          <w:p>
            <w:pPr>
              <w:spacing w:line="360" w:lineRule="exact"/>
              <w:jc w:val="center"/>
              <w:rPr>
                <w:rFonts w:ascii="宋体" w:hAnsi="宋体" w:eastAsia="宋体" w:cs="仿宋_GB2312"/>
                <w:kern w:val="0"/>
                <w:sz w:val="24"/>
                <w:szCs w:val="24"/>
              </w:rPr>
            </w:pPr>
            <w:r>
              <w:rPr>
                <w:rFonts w:ascii="宋体" w:hAnsi="宋体" w:eastAsia="宋体" w:cs="仿宋_GB2312"/>
                <w:kern w:val="0"/>
                <w:sz w:val="24"/>
                <w:szCs w:val="24"/>
              </w:rPr>
              <w:t>7</w:t>
            </w:r>
          </w:p>
        </w:tc>
        <w:tc>
          <w:tcPr>
            <w:tcW w:w="5536" w:type="dxa"/>
            <w:vAlign w:val="center"/>
          </w:tcPr>
          <w:p>
            <w:pPr>
              <w:spacing w:line="340" w:lineRule="exact"/>
              <w:jc w:val="left"/>
              <w:rPr>
                <w:rFonts w:ascii="宋体" w:hAnsi="宋体" w:eastAsia="宋体" w:cs="仿宋_GB2312"/>
                <w:kern w:val="0"/>
                <w:sz w:val="24"/>
                <w:szCs w:val="24"/>
              </w:rPr>
            </w:pPr>
            <w:r>
              <w:rPr>
                <w:rFonts w:ascii="宋体" w:hAnsi="宋体" w:eastAsia="宋体" w:cs="仿宋_GB2312"/>
                <w:kern w:val="0"/>
                <w:sz w:val="24"/>
                <w:szCs w:val="24"/>
              </w:rPr>
              <w:t>1.提供体系化的培训方案和完备的技术资料，培训方案具有可行性。（0-3分）</w:t>
            </w:r>
          </w:p>
          <w:p>
            <w:pPr>
              <w:spacing w:line="340" w:lineRule="exact"/>
              <w:jc w:val="left"/>
              <w:rPr>
                <w:rFonts w:ascii="宋体" w:hAnsi="宋体" w:eastAsia="宋体" w:cs="仿宋_GB2312"/>
                <w:kern w:val="0"/>
                <w:sz w:val="24"/>
                <w:szCs w:val="24"/>
              </w:rPr>
            </w:pPr>
            <w:r>
              <w:rPr>
                <w:rFonts w:ascii="宋体" w:hAnsi="宋体" w:eastAsia="宋体" w:cs="仿宋_GB2312"/>
                <w:kern w:val="0"/>
                <w:sz w:val="24"/>
                <w:szCs w:val="24"/>
              </w:rPr>
              <w:t>2.售后服务响应度</w:t>
            </w:r>
          </w:p>
          <w:p>
            <w:pPr>
              <w:spacing w:line="340" w:lineRule="exact"/>
              <w:jc w:val="left"/>
              <w:rPr>
                <w:rFonts w:ascii="宋体" w:hAnsi="宋体" w:eastAsia="宋体" w:cs="仿宋_GB2312"/>
                <w:kern w:val="0"/>
                <w:sz w:val="24"/>
                <w:szCs w:val="24"/>
              </w:rPr>
            </w:pPr>
            <w:r>
              <w:rPr>
                <w:rFonts w:hint="eastAsia" w:ascii="宋体" w:hAnsi="宋体" w:eastAsia="宋体" w:cs="仿宋_GB2312"/>
                <w:kern w:val="0"/>
                <w:sz w:val="24"/>
                <w:szCs w:val="24"/>
              </w:rPr>
              <w:t>参选人可以及时响应后续需求，在合肥地区设有本地团队（需提供参选单位或子公司相关人员近半年内连续三个月以上社保证明），其中本地团队不低于</w:t>
            </w:r>
            <w:r>
              <w:rPr>
                <w:rFonts w:ascii="宋体" w:hAnsi="宋体" w:eastAsia="宋体" w:cs="仿宋_GB2312"/>
                <w:kern w:val="0"/>
                <w:sz w:val="24"/>
                <w:szCs w:val="24"/>
              </w:rPr>
              <w:t>8人（含）的得4</w:t>
            </w:r>
            <w:r>
              <w:rPr>
                <w:rFonts w:hint="eastAsia" w:ascii="宋体" w:hAnsi="宋体" w:eastAsia="宋体" w:cs="仿宋_GB2312"/>
                <w:kern w:val="0"/>
                <w:sz w:val="24"/>
                <w:szCs w:val="24"/>
              </w:rPr>
              <w:t>分，</w:t>
            </w:r>
            <w:r>
              <w:rPr>
                <w:rFonts w:ascii="宋体" w:hAnsi="宋体" w:eastAsia="宋体" w:cs="仿宋_GB2312"/>
                <w:kern w:val="0"/>
                <w:sz w:val="24"/>
                <w:szCs w:val="24"/>
              </w:rPr>
              <w:t>6人（含）-8人的得3分，低于6人的得2分。</w:t>
            </w:r>
          </w:p>
        </w:tc>
        <w:tc>
          <w:tcPr>
            <w:tcW w:w="992" w:type="dxa"/>
            <w:vAlign w:val="center"/>
          </w:tcPr>
          <w:p>
            <w:pPr>
              <w:spacing w:line="360" w:lineRule="exact"/>
              <w:jc w:val="center"/>
              <w:rPr>
                <w:rFonts w:ascii="宋体" w:hAnsi="宋体" w:eastAsia="宋体" w:cs="仿宋_GB2312"/>
                <w:kern w:val="0"/>
                <w:sz w:val="24"/>
                <w:szCs w:val="24"/>
              </w:rPr>
            </w:pPr>
          </w:p>
        </w:tc>
      </w:tr>
    </w:tbl>
    <w:p>
      <w:pPr>
        <w:widowControl/>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3NjQxYmZmN2ZkODIxYWNiNTEzMzQyMTZmNzQ1MmMifQ=="/>
  </w:docVars>
  <w:rsids>
    <w:rsidRoot w:val="00E02423"/>
    <w:rsid w:val="00000CF8"/>
    <w:rsid w:val="00002EA6"/>
    <w:rsid w:val="000E68B9"/>
    <w:rsid w:val="000F5414"/>
    <w:rsid w:val="001025F0"/>
    <w:rsid w:val="001060BB"/>
    <w:rsid w:val="001366A0"/>
    <w:rsid w:val="0014669B"/>
    <w:rsid w:val="00192115"/>
    <w:rsid w:val="00197232"/>
    <w:rsid w:val="001B1560"/>
    <w:rsid w:val="001C57CA"/>
    <w:rsid w:val="001D53D3"/>
    <w:rsid w:val="001D5403"/>
    <w:rsid w:val="001D5537"/>
    <w:rsid w:val="001E7DE1"/>
    <w:rsid w:val="00211D53"/>
    <w:rsid w:val="002514E1"/>
    <w:rsid w:val="00296229"/>
    <w:rsid w:val="002E55BE"/>
    <w:rsid w:val="002F4257"/>
    <w:rsid w:val="0033199C"/>
    <w:rsid w:val="0033771F"/>
    <w:rsid w:val="00343E32"/>
    <w:rsid w:val="00363879"/>
    <w:rsid w:val="003730CF"/>
    <w:rsid w:val="003831FB"/>
    <w:rsid w:val="003B3F01"/>
    <w:rsid w:val="003E1EFB"/>
    <w:rsid w:val="004051E4"/>
    <w:rsid w:val="004202FA"/>
    <w:rsid w:val="00444DD7"/>
    <w:rsid w:val="00460EB7"/>
    <w:rsid w:val="00484891"/>
    <w:rsid w:val="004D28EF"/>
    <w:rsid w:val="004D4C70"/>
    <w:rsid w:val="0058597F"/>
    <w:rsid w:val="005C1AA0"/>
    <w:rsid w:val="005F4C7A"/>
    <w:rsid w:val="00634C50"/>
    <w:rsid w:val="00635BB8"/>
    <w:rsid w:val="006618BE"/>
    <w:rsid w:val="00673D6B"/>
    <w:rsid w:val="00674613"/>
    <w:rsid w:val="00682254"/>
    <w:rsid w:val="006A2AC1"/>
    <w:rsid w:val="006B5177"/>
    <w:rsid w:val="006F5B2A"/>
    <w:rsid w:val="006F5C8A"/>
    <w:rsid w:val="0070412D"/>
    <w:rsid w:val="00766654"/>
    <w:rsid w:val="007816DA"/>
    <w:rsid w:val="007945A7"/>
    <w:rsid w:val="007C5486"/>
    <w:rsid w:val="007F5B09"/>
    <w:rsid w:val="00806664"/>
    <w:rsid w:val="00842B08"/>
    <w:rsid w:val="008B5980"/>
    <w:rsid w:val="00914CBC"/>
    <w:rsid w:val="00925E2F"/>
    <w:rsid w:val="00930C7E"/>
    <w:rsid w:val="009323CA"/>
    <w:rsid w:val="00946401"/>
    <w:rsid w:val="00977855"/>
    <w:rsid w:val="0099592D"/>
    <w:rsid w:val="009A2017"/>
    <w:rsid w:val="009A7556"/>
    <w:rsid w:val="009C4F52"/>
    <w:rsid w:val="009D5B8E"/>
    <w:rsid w:val="009E3B1B"/>
    <w:rsid w:val="009F67A8"/>
    <w:rsid w:val="00A15447"/>
    <w:rsid w:val="00A66C3C"/>
    <w:rsid w:val="00A9677F"/>
    <w:rsid w:val="00AB2CD4"/>
    <w:rsid w:val="00AC0737"/>
    <w:rsid w:val="00B10327"/>
    <w:rsid w:val="00B14A6F"/>
    <w:rsid w:val="00B2425B"/>
    <w:rsid w:val="00B51A31"/>
    <w:rsid w:val="00BA0A89"/>
    <w:rsid w:val="00BB0991"/>
    <w:rsid w:val="00BC5CA8"/>
    <w:rsid w:val="00BF190F"/>
    <w:rsid w:val="00C03E98"/>
    <w:rsid w:val="00C11295"/>
    <w:rsid w:val="00C65518"/>
    <w:rsid w:val="00C810A9"/>
    <w:rsid w:val="00C94A87"/>
    <w:rsid w:val="00CA1B0F"/>
    <w:rsid w:val="00D04553"/>
    <w:rsid w:val="00D2164A"/>
    <w:rsid w:val="00D263AA"/>
    <w:rsid w:val="00D51302"/>
    <w:rsid w:val="00D941C7"/>
    <w:rsid w:val="00DF4354"/>
    <w:rsid w:val="00E02423"/>
    <w:rsid w:val="00E21B18"/>
    <w:rsid w:val="00E22F95"/>
    <w:rsid w:val="00EC5FCE"/>
    <w:rsid w:val="00F33A75"/>
    <w:rsid w:val="00F95CCE"/>
    <w:rsid w:val="00FA5CF7"/>
    <w:rsid w:val="00FA6FBB"/>
    <w:rsid w:val="06EE2458"/>
    <w:rsid w:val="1A054B02"/>
    <w:rsid w:val="1C730FDE"/>
    <w:rsid w:val="229121BE"/>
    <w:rsid w:val="518F170F"/>
    <w:rsid w:val="63E0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autoRedefine/>
    <w:semiHidden/>
    <w:unhideWhenUsed/>
    <w:uiPriority w:val="99"/>
    <w:tblPr>
      <w:tblCellMar>
        <w:top w:w="0" w:type="dxa"/>
        <w:left w:w="108" w:type="dxa"/>
        <w:bottom w:w="0" w:type="dxa"/>
        <w:right w:w="108" w:type="dxa"/>
      </w:tblCellMar>
    </w:tblPr>
  </w:style>
  <w:style w:type="paragraph" w:styleId="2">
    <w:name w:val="Body Text"/>
    <w:basedOn w:val="1"/>
    <w:link w:val="13"/>
    <w:semiHidden/>
    <w:unhideWhenUsed/>
    <w:qFormat/>
    <w:uiPriority w:val="99"/>
    <w:pPr>
      <w:spacing w:after="120"/>
    </w:pPr>
  </w:style>
  <w:style w:type="paragraph" w:styleId="3">
    <w:name w:val="Balloon Text"/>
    <w:basedOn w:val="1"/>
    <w:link w:val="15"/>
    <w:autoRedefine/>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link w:val="14"/>
    <w:qFormat/>
    <w:uiPriority w:val="0"/>
    <w:pPr>
      <w:adjustRightInd w:val="0"/>
      <w:spacing w:after="0" w:line="360" w:lineRule="atLeast"/>
      <w:ind w:firstLine="420" w:firstLineChars="100"/>
      <w:jc w:val="center"/>
      <w:textAlignment w:val="baseline"/>
    </w:pPr>
    <w:rPr>
      <w:rFonts w:ascii="Times New Roman" w:hAnsi="Times New Roman" w:eastAsia="仿宋_GB2312" w:cs="Times New Roman"/>
      <w:kern w:val="0"/>
      <w:sz w:val="24"/>
      <w:szCs w:val="24"/>
    </w:rPr>
  </w:style>
  <w:style w:type="table" w:styleId="8">
    <w:name w:val="Table Grid"/>
    <w:basedOn w:val="7"/>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正文文本 字符"/>
    <w:basedOn w:val="9"/>
    <w:link w:val="2"/>
    <w:semiHidden/>
    <w:uiPriority w:val="99"/>
  </w:style>
  <w:style w:type="character" w:customStyle="1" w:styleId="14">
    <w:name w:val="正文文本首行缩进 字符"/>
    <w:basedOn w:val="13"/>
    <w:link w:val="6"/>
    <w:uiPriority w:val="0"/>
    <w:rPr>
      <w:rFonts w:ascii="Times New Roman" w:hAnsi="Times New Roman" w:eastAsia="仿宋_GB2312" w:cs="Times New Roman"/>
      <w:kern w:val="0"/>
      <w:sz w:val="24"/>
      <w:szCs w:val="24"/>
    </w:rPr>
  </w:style>
  <w:style w:type="character" w:customStyle="1" w:styleId="15">
    <w:name w:val="批注框文本 字符"/>
    <w:basedOn w:val="9"/>
    <w:link w:val="3"/>
    <w:autoRedefine/>
    <w:semiHidden/>
    <w:qFormat/>
    <w:uiPriority w:val="99"/>
    <w:rPr>
      <w:kern w:val="2"/>
      <w:sz w:val="18"/>
      <w:szCs w:val="18"/>
    </w:rPr>
  </w:style>
  <w:style w:type="paragraph" w:customStyle="1" w:styleId="16">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220</Words>
  <Characters>1257</Characters>
  <Lines>10</Lines>
  <Paragraphs>2</Paragraphs>
  <TotalTime>0</TotalTime>
  <ScaleCrop>false</ScaleCrop>
  <LinksUpToDate>false</LinksUpToDate>
  <CharactersWithSpaces>1475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2024-01-12T08:08:00Z</dcterms:created>
  <dc:creator>Windows User</dc:creator>
  <cp:lastModifiedBy>QiAn小柒</cp:lastModifiedBy>
  <dcterms:modified xsi:type="dcterms:W3CDTF">2024-01-12T09:02:31Z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F46FF35E99AA4B9AB437A1B37664B3AF_13</vt:lpwstr>
  </property>
</Properties>
</file>